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 w:val="0"/>
        <w:topLinePunct w:val="0"/>
        <w:bidi w:val="0"/>
        <w:spacing w:line="620" w:lineRule="exact"/>
        <w:rPr>
          <w:rFonts w:hint="eastAsia" w:ascii="黑体" w:hAnsi="黑体" w:eastAsia="黑体" w:cs="黑体"/>
          <w:color w:val="000000"/>
          <w:spacing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kern w:val="0"/>
          <w:sz w:val="32"/>
          <w:szCs w:val="32"/>
        </w:rPr>
        <w:t>附件5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spacing w:line="620" w:lineRule="exact"/>
        <w:ind w:firstLine="672" w:firstLineChars="200"/>
        <w:rPr>
          <w:rFonts w:hint="eastAsia" w:ascii="黑体" w:eastAsia="黑体"/>
          <w:color w:val="000000"/>
          <w:spacing w:val="0"/>
          <w:kern w:val="0"/>
          <w:sz w:val="33"/>
          <w:szCs w:val="33"/>
        </w:rPr>
      </w:pPr>
      <w:r>
        <w:rPr>
          <w:rFonts w:hint="eastAsia" w:ascii="黑体" w:eastAsia="黑体"/>
          <w:color w:val="000000"/>
          <w:spacing w:val="0"/>
          <w:kern w:val="0"/>
          <w:sz w:val="33"/>
          <w:szCs w:val="33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Times New Roman" w:eastAsia="方正小标宋简体"/>
          <w:color w:val="000000"/>
          <w:spacing w:val="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pacing w:val="0"/>
          <w:sz w:val="44"/>
          <w:szCs w:val="44"/>
        </w:rPr>
        <w:t>甘肃</w:t>
      </w:r>
      <w:r>
        <w:rPr>
          <w:rFonts w:hint="eastAsia" w:ascii="方正小标宋简体" w:hAnsi="Times New Roman" w:eastAsia="方正小标宋简体"/>
          <w:color w:val="000000"/>
          <w:spacing w:val="0"/>
          <w:sz w:val="44"/>
          <w:szCs w:val="44"/>
        </w:rPr>
        <w:t>省学会科普项目管理办法（</w:t>
      </w:r>
      <w:r>
        <w:rPr>
          <w:rFonts w:hint="eastAsia" w:ascii="方正小标宋简体" w:hAnsi="Times New Roman" w:eastAsia="方正小标宋简体"/>
          <w:color w:val="000000"/>
          <w:spacing w:val="0"/>
          <w:sz w:val="44"/>
          <w:szCs w:val="44"/>
          <w:lang w:val="en-US" w:eastAsia="zh-CN"/>
        </w:rPr>
        <w:t>修订</w:t>
      </w:r>
      <w:r>
        <w:rPr>
          <w:rFonts w:hint="eastAsia" w:ascii="方正小标宋简体" w:hAnsi="Times New Roman" w:eastAsia="方正小标宋简体"/>
          <w:color w:val="000000"/>
          <w:spacing w:val="0"/>
          <w:sz w:val="44"/>
          <w:szCs w:val="4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b/>
          <w:color w:val="000000"/>
          <w:spacing w:val="0"/>
          <w:kern w:val="0"/>
          <w:sz w:val="33"/>
          <w:szCs w:val="33"/>
        </w:rPr>
      </w:pPr>
      <w:r>
        <w:rPr>
          <w:rFonts w:hint="eastAsia" w:ascii="仿宋_GB2312" w:hAnsi="宋体" w:eastAsia="仿宋_GB2312" w:cs="宋体"/>
          <w:b/>
          <w:color w:val="000000"/>
          <w:spacing w:val="0"/>
          <w:kern w:val="0"/>
          <w:sz w:val="33"/>
          <w:szCs w:val="33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</w:pPr>
      <w:r>
        <w:rPr>
          <w:rFonts w:hint="eastAsia" w:ascii="仿宋_GB2312" w:hAnsi="宋体" w:eastAsia="仿宋_GB2312" w:cs="宋体"/>
          <w:b/>
          <w:color w:val="000000"/>
          <w:spacing w:val="0"/>
          <w:kern w:val="0"/>
          <w:sz w:val="33"/>
          <w:szCs w:val="33"/>
        </w:rPr>
        <w:t xml:space="preserve">第一条 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为深入贯彻落实习近平总书记关于科普和科学素质建设的重要论述，推动我省学会科普工作高质量发展，根据《全民科学素质行动规划纲要（2021—2035年）》（国发〔2021〕9号）、《中国科协关于新时代加强学会科普工作的意见》（科协发普字〔2021〕61号）和《关于新时代加强学会科普工作的实施意见》（</w:t>
      </w:r>
      <w:r>
        <w:rPr>
          <w:rFonts w:hint="eastAsia" w:ascii="仿宋_GB2312" w:eastAsia="仿宋_GB2312"/>
          <w:spacing w:val="0"/>
          <w:sz w:val="32"/>
          <w:szCs w:val="32"/>
        </w:rPr>
        <w:t>甘科协发〔2022〕107号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）要求，设立甘肃省</w:t>
      </w:r>
      <w:r>
        <w:rPr>
          <w:rFonts w:hint="eastAsia" w:ascii="仿宋_GB2312" w:eastAsia="仿宋_GB2312"/>
          <w:color w:val="000000"/>
          <w:spacing w:val="0"/>
          <w:sz w:val="32"/>
          <w:szCs w:val="32"/>
        </w:rPr>
        <w:t>学会科普项目，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并制定本管理办法。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jc w:val="left"/>
        <w:textAlignment w:val="auto"/>
        <w:rPr>
          <w:rFonts w:hint="eastAsia" w:ascii="仿宋_GB2312" w:hAnsi="宋体" w:eastAsia="仿宋_GB2312" w:cs="宋体"/>
          <w:b/>
          <w:color w:val="000000"/>
          <w:spacing w:val="0"/>
          <w:kern w:val="0"/>
          <w:sz w:val="33"/>
          <w:szCs w:val="33"/>
        </w:rPr>
      </w:pPr>
      <w:r>
        <w:rPr>
          <w:rFonts w:hint="eastAsia" w:ascii="仿宋_GB2312" w:hAnsi="宋体" w:eastAsia="仿宋_GB2312" w:cs="宋体"/>
          <w:b/>
          <w:color w:val="000000"/>
          <w:spacing w:val="0"/>
          <w:kern w:val="0"/>
          <w:sz w:val="33"/>
          <w:szCs w:val="33"/>
        </w:rPr>
        <w:t xml:space="preserve">第二条 </w:t>
      </w:r>
      <w:r>
        <w:rPr>
          <w:rFonts w:hint="eastAsia" w:ascii="仿宋_GB2312" w:eastAsia="仿宋_GB2312"/>
          <w:color w:val="000000"/>
          <w:spacing w:val="0"/>
          <w:sz w:val="32"/>
          <w:szCs w:val="32"/>
        </w:rPr>
        <w:t>学会科普项目旨在完善学会科普服务体系，团结引领广大科技工作者在服务全民科学素质提升中建功立业，推动我省学会科普工作高质量发展。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</w:pPr>
      <w:r>
        <w:rPr>
          <w:rFonts w:hint="eastAsia" w:ascii="仿宋_GB2312" w:hAnsi="宋体" w:eastAsia="仿宋_GB2312" w:cs="宋体"/>
          <w:b/>
          <w:color w:val="000000"/>
          <w:spacing w:val="0"/>
          <w:kern w:val="0"/>
          <w:sz w:val="33"/>
          <w:szCs w:val="33"/>
        </w:rPr>
        <w:t>第三条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省科协是实施</w:t>
      </w:r>
      <w:r>
        <w:rPr>
          <w:rFonts w:hint="eastAsia" w:ascii="仿宋_GB2312" w:eastAsia="仿宋_GB2312"/>
          <w:color w:val="000000"/>
          <w:spacing w:val="0"/>
          <w:sz w:val="32"/>
          <w:szCs w:val="32"/>
        </w:rPr>
        <w:t>学会科普项目的主管部门，负责项目的规划设计、立项、管理和实施。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甘肃省科协</w:t>
      </w:r>
      <w:r>
        <w:rPr>
          <w:rFonts w:hint="eastAsia" w:ascii="仿宋_GB2312" w:hAnsi="宋体" w:cs="宋体"/>
          <w:color w:val="000000"/>
          <w:spacing w:val="0"/>
          <w:kern w:val="0"/>
          <w:sz w:val="33"/>
          <w:szCs w:val="33"/>
          <w:lang w:eastAsia="zh-CN"/>
        </w:rPr>
        <w:t>科普部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负责项目的申报、审核、评估、绩效评价和项目验收等具体工作。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</w:pPr>
      <w:r>
        <w:rPr>
          <w:rFonts w:hint="eastAsia" w:ascii="仿宋_GB2312" w:hAnsi="宋体" w:eastAsia="仿宋_GB2312" w:cs="宋体"/>
          <w:b/>
          <w:color w:val="000000"/>
          <w:spacing w:val="0"/>
          <w:kern w:val="0"/>
          <w:sz w:val="33"/>
          <w:szCs w:val="33"/>
        </w:rPr>
        <w:t>第四条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本项目申报主体为省科协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val="en-US" w:eastAsia="zh-CN"/>
        </w:rPr>
        <w:t>所属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学会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、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val="en-US" w:eastAsia="zh-CN"/>
        </w:rPr>
        <w:t>协会、研究会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，本项目申报原则是同一项目资助一次，已获省上立项的其他项目不再重复资助。项目名额及项目经费由省科协确定。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eastAsia="仿宋_GB2312"/>
          <w:color w:val="000000"/>
          <w:spacing w:val="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000000"/>
          <w:spacing w:val="0"/>
          <w:kern w:val="0"/>
          <w:sz w:val="33"/>
          <w:szCs w:val="33"/>
        </w:rPr>
        <w:t>第五条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项目重点支持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2"/>
          <w:szCs w:val="32"/>
        </w:rPr>
        <w:t>重视科普工作、有明确的科普工作计划、科普服务体系健全、</w:t>
      </w:r>
      <w:r>
        <w:rPr>
          <w:rFonts w:hint="eastAsia" w:ascii="仿宋_GB2312" w:eastAsia="仿宋_GB2312"/>
          <w:color w:val="000000"/>
          <w:spacing w:val="0"/>
          <w:kern w:val="0"/>
          <w:sz w:val="32"/>
          <w:szCs w:val="32"/>
        </w:rPr>
        <w:t>具备做好项目相关支撑条件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2"/>
          <w:szCs w:val="32"/>
        </w:rPr>
        <w:t>的学会</w:t>
      </w:r>
      <w:r>
        <w:rPr>
          <w:rFonts w:hint="eastAsia" w:ascii="仿宋_GB2312" w:eastAsia="仿宋_GB2312"/>
          <w:color w:val="000000"/>
          <w:spacing w:val="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eastAsia="仿宋_GB2312"/>
          <w:color w:val="000000"/>
          <w:spacing w:val="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000000"/>
          <w:spacing w:val="0"/>
          <w:kern w:val="0"/>
          <w:sz w:val="33"/>
          <w:szCs w:val="33"/>
        </w:rPr>
        <w:t>第六条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项目承担单位需具备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2"/>
          <w:szCs w:val="32"/>
        </w:rPr>
        <w:t>组织开展形式多样的科普能力培训和科普实践活动条件。项目负责人应具有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2"/>
          <w:szCs w:val="32"/>
          <w:lang w:val="en-US" w:eastAsia="zh-CN"/>
        </w:rPr>
        <w:t>中级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2"/>
          <w:szCs w:val="32"/>
        </w:rPr>
        <w:t>以上职称。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</w:pPr>
      <w:r>
        <w:rPr>
          <w:rFonts w:hint="eastAsia" w:ascii="仿宋_GB2312" w:hAnsi="宋体" w:eastAsia="仿宋_GB2312" w:cs="宋体"/>
          <w:b/>
          <w:color w:val="000000"/>
          <w:spacing w:val="0"/>
          <w:kern w:val="0"/>
          <w:sz w:val="33"/>
          <w:szCs w:val="33"/>
        </w:rPr>
        <w:t>第七条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项目采用集中申报方式，根据省科协申报通知要求进行申报，申报单位要确保申请材料的真实性和完整性。由省科协</w:t>
      </w:r>
      <w:r>
        <w:rPr>
          <w:rFonts w:hint="eastAsia" w:ascii="仿宋_GB2312" w:hAnsi="宋体" w:cs="宋体"/>
          <w:color w:val="000000"/>
          <w:spacing w:val="0"/>
          <w:kern w:val="0"/>
          <w:sz w:val="33"/>
          <w:szCs w:val="33"/>
          <w:lang w:eastAsia="zh-CN"/>
        </w:rPr>
        <w:t>科普部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对申报材料进行形式审查后，项目评审小组组织专家评审，提出立项建议提交党组会审议通过后，进行社会公示，公示无异议的项目，立项实施。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</w:pPr>
      <w:r>
        <w:rPr>
          <w:rFonts w:hint="eastAsia" w:ascii="仿宋_GB2312" w:hAnsi="宋体" w:eastAsia="仿宋_GB2312" w:cs="宋体"/>
          <w:b/>
          <w:color w:val="000000"/>
          <w:spacing w:val="0"/>
          <w:kern w:val="0"/>
          <w:sz w:val="33"/>
          <w:szCs w:val="33"/>
        </w:rPr>
        <w:t>第八条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项目承担单位应加强对项目的组织和管理，在项目实施中履行以下义务: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</w:pP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（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一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）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制定完善的项目管理制度</w:t>
      </w:r>
      <w:r>
        <w:rPr>
          <w:rFonts w:hint="eastAsia" w:ascii="仿宋_GB2312" w:hAnsi="宋体" w:cs="宋体"/>
          <w:color w:val="000000"/>
          <w:spacing w:val="0"/>
          <w:kern w:val="0"/>
          <w:sz w:val="33"/>
          <w:szCs w:val="33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</w:pP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（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二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）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按照项目签订的任务合同书完成相应目标任务</w:t>
      </w:r>
      <w:r>
        <w:rPr>
          <w:rFonts w:hint="eastAsia" w:ascii="仿宋_GB2312" w:hAnsi="宋体" w:cs="宋体"/>
          <w:color w:val="000000"/>
          <w:spacing w:val="0"/>
          <w:kern w:val="0"/>
          <w:sz w:val="33"/>
          <w:szCs w:val="33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</w:pP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（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三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）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依据甘肃省省级科普专项资金管理办法合法、合规使用项目经费，严格按项目经费预算执行</w:t>
      </w:r>
      <w:r>
        <w:rPr>
          <w:rFonts w:hint="eastAsia" w:ascii="仿宋_GB2312" w:hAnsi="宋体" w:cs="宋体"/>
          <w:color w:val="000000"/>
          <w:spacing w:val="0"/>
          <w:kern w:val="0"/>
          <w:sz w:val="33"/>
          <w:szCs w:val="33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</w:pP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（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四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）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配合省科协或者其委托的第三方机构对项目进行检查、验收及绩效评估</w:t>
      </w:r>
      <w:r>
        <w:rPr>
          <w:rFonts w:hint="eastAsia" w:ascii="仿宋_GB2312" w:hAnsi="宋体" w:cs="宋体"/>
          <w:color w:val="000000"/>
          <w:spacing w:val="0"/>
          <w:kern w:val="0"/>
          <w:sz w:val="33"/>
          <w:szCs w:val="33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</w:pP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（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五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）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项目在执行过程中需要调整项目实施计划、更换项目负责人或终止、撤销合同的，由项目承担单位提出调整、终止或撤销等书面申请，报省科协</w:t>
      </w:r>
      <w:r>
        <w:rPr>
          <w:rFonts w:hint="eastAsia" w:ascii="仿宋_GB2312" w:hAnsi="宋体" w:cs="宋体"/>
          <w:color w:val="000000"/>
          <w:spacing w:val="0"/>
          <w:kern w:val="0"/>
          <w:sz w:val="33"/>
          <w:szCs w:val="33"/>
          <w:lang w:eastAsia="zh-CN"/>
        </w:rPr>
        <w:t>科普部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，经调查等有关程序，提出处理建议报省科协批准后方可执行，未经批准不得擅自调整或终止、撤销项目，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</w:pPr>
      <w:r>
        <w:rPr>
          <w:rFonts w:hint="eastAsia" w:ascii="仿宋_GB2312" w:hAnsi="宋体" w:eastAsia="仿宋_GB2312" w:cs="宋体"/>
          <w:b/>
          <w:color w:val="000000"/>
          <w:spacing w:val="0"/>
          <w:kern w:val="0"/>
          <w:sz w:val="33"/>
          <w:szCs w:val="33"/>
        </w:rPr>
        <w:t>第九条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项目完成后由省科协</w:t>
      </w:r>
      <w:r>
        <w:rPr>
          <w:rFonts w:hint="eastAsia" w:ascii="仿宋_GB2312" w:hAnsi="宋体" w:cs="宋体"/>
          <w:color w:val="000000"/>
          <w:spacing w:val="0"/>
          <w:kern w:val="0"/>
          <w:sz w:val="33"/>
          <w:szCs w:val="33"/>
          <w:lang w:eastAsia="zh-CN"/>
        </w:rPr>
        <w:t>科普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部组织专家验收。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</w:pP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凡具有下列情况之一的验收不通过：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</w:pP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（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一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）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项目目标任务未完成的</w:t>
      </w:r>
      <w:r>
        <w:rPr>
          <w:rFonts w:hint="eastAsia" w:ascii="仿宋_GB2312" w:hAnsi="宋体" w:cs="宋体"/>
          <w:color w:val="000000"/>
          <w:spacing w:val="0"/>
          <w:kern w:val="0"/>
          <w:sz w:val="33"/>
          <w:szCs w:val="33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</w:pP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（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二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）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所提供的验收文件、资料、数据不真实，存在弄虚作假的</w:t>
      </w:r>
      <w:r>
        <w:rPr>
          <w:rFonts w:hint="eastAsia" w:ascii="仿宋_GB2312" w:hAnsi="宋体" w:cs="宋体"/>
          <w:color w:val="000000"/>
          <w:spacing w:val="0"/>
          <w:kern w:val="0"/>
          <w:sz w:val="33"/>
          <w:szCs w:val="33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</w:pP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（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三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）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未经批准，项目承担单位、项目负责人、考核目标、项目内容等发生变更的</w:t>
      </w:r>
      <w:r>
        <w:rPr>
          <w:rFonts w:hint="eastAsia" w:ascii="仿宋_GB2312" w:hAnsi="宋体" w:cs="宋体"/>
          <w:color w:val="000000"/>
          <w:spacing w:val="0"/>
          <w:kern w:val="0"/>
          <w:sz w:val="33"/>
          <w:szCs w:val="33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</w:pP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（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四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）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超过项目任务合同书规定的执行年限半年以上未完成，并且事先未做出说明的</w:t>
      </w:r>
      <w:r>
        <w:rPr>
          <w:rFonts w:hint="eastAsia" w:ascii="仿宋_GB2312" w:hAnsi="宋体" w:cs="宋体"/>
          <w:color w:val="000000"/>
          <w:spacing w:val="0"/>
          <w:kern w:val="0"/>
          <w:sz w:val="33"/>
          <w:szCs w:val="33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</w:pP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（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五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  <w:lang w:eastAsia="zh-CN"/>
        </w:rPr>
        <w:t>）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项目验收未通过的，项目承担单位限期整改</w:t>
      </w:r>
      <w:r>
        <w:rPr>
          <w:rFonts w:hint="eastAsia" w:ascii="仿宋_GB2312" w:hAnsi="宋体" w:cs="宋体"/>
          <w:color w:val="000000"/>
          <w:spacing w:val="0"/>
          <w:kern w:val="0"/>
          <w:sz w:val="33"/>
          <w:szCs w:val="33"/>
          <w:lang w:eastAsia="zh-CN"/>
        </w:rPr>
        <w:t>；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整改期限内仍完不成任务的进行通报，取消该单位申报资格</w:t>
      </w:r>
      <w:r>
        <w:rPr>
          <w:rFonts w:hint="eastAsia" w:ascii="仿宋_GB2312" w:hAnsi="宋体" w:cs="宋体"/>
          <w:color w:val="000000"/>
          <w:spacing w:val="0"/>
          <w:kern w:val="0"/>
          <w:sz w:val="33"/>
          <w:szCs w:val="33"/>
          <w:lang w:eastAsia="zh-CN"/>
        </w:rPr>
        <w:t>；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项目实施过程中发生违规违纪行为的，提交项目上级主管部门按有关规定处理。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</w:pPr>
      <w:r>
        <w:rPr>
          <w:rFonts w:hint="eastAsia" w:ascii="仿宋_GB2312" w:hAnsi="宋体" w:eastAsia="仿宋_GB2312" w:cs="宋体"/>
          <w:b/>
          <w:bCs/>
          <w:color w:val="000000"/>
          <w:spacing w:val="0"/>
          <w:kern w:val="0"/>
          <w:sz w:val="33"/>
          <w:szCs w:val="33"/>
        </w:rPr>
        <w:t>第十条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本办法由省科协</w:t>
      </w:r>
      <w:r>
        <w:rPr>
          <w:rFonts w:hint="eastAsia" w:ascii="仿宋_GB2312" w:hAnsi="宋体" w:cs="宋体"/>
          <w:color w:val="000000"/>
          <w:spacing w:val="0"/>
          <w:kern w:val="0"/>
          <w:sz w:val="33"/>
          <w:szCs w:val="33"/>
          <w:lang w:eastAsia="zh-CN"/>
        </w:rPr>
        <w:t>科普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>部负责解释。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</w:pPr>
      <w:r>
        <w:rPr>
          <w:rFonts w:hint="eastAsia" w:ascii="仿宋_GB2312" w:hAnsi="宋体" w:eastAsia="仿宋_GB2312" w:cs="宋体"/>
          <w:b/>
          <w:bCs/>
          <w:color w:val="000000"/>
          <w:spacing w:val="0"/>
          <w:kern w:val="0"/>
          <w:sz w:val="33"/>
          <w:szCs w:val="33"/>
        </w:rPr>
        <w:t>第十一条</w:t>
      </w: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本办法自印发之日起执行。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</w:pPr>
      <w:r>
        <w:rPr>
          <w:rFonts w:hint="eastAsia" w:ascii="仿宋_GB2312" w:hAnsi="宋体" w:eastAsia="仿宋_GB2312" w:cs="宋体"/>
          <w:color w:val="000000"/>
          <w:spacing w:val="0"/>
          <w:kern w:val="0"/>
          <w:sz w:val="33"/>
          <w:szCs w:val="33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textAlignment w:val="auto"/>
        <w:rPr>
          <w:spacing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textAlignment w:val="auto"/>
        <w:rPr>
          <w:spacing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textAlignment w:val="auto"/>
        <w:rPr>
          <w:spacing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textAlignment w:val="auto"/>
        <w:rPr>
          <w:spacing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textAlignment w:val="auto"/>
        <w:rPr>
          <w:spacing w:val="0"/>
        </w:rPr>
      </w:pPr>
    </w:p>
    <w:tbl>
      <w:tblPr>
        <w:tblStyle w:val="4"/>
        <w:tblpPr w:leftFromText="181" w:rightFromText="181" w:vertAnchor="page" w:horzAnchor="page" w:tblpX="1495" w:tblpY="14002"/>
        <w:tblOverlap w:val="never"/>
        <w:tblW w:w="0" w:type="auto"/>
        <w:tblInd w:w="0" w:type="dxa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2"/>
        <w:gridCol w:w="4911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2" w:type="dxa"/>
            <w:tcBorders>
              <w:tl2br w:val="nil"/>
              <w:tr2bl w:val="nil"/>
            </w:tcBorders>
            <w:noWrap w:val="0"/>
            <w:vAlign w:val="bottom"/>
          </w:tcPr>
          <w:p>
            <w:pPr>
              <w:bidi w:val="0"/>
              <w:ind w:firstLine="274" w:firstLineChars="100"/>
              <w:jc w:val="both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甘肃省</w:t>
            </w: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科学技术协会办公室</w:t>
            </w:r>
          </w:p>
        </w:tc>
        <w:tc>
          <w:tcPr>
            <w:tcW w:w="4911" w:type="dxa"/>
            <w:tcBorders>
              <w:tl2br w:val="nil"/>
              <w:tr2bl w:val="nil"/>
            </w:tcBorders>
            <w:noWrap w:val="0"/>
            <w:vAlign w:val="bottom"/>
          </w:tcPr>
          <w:p>
            <w:pPr>
              <w:wordWrap w:val="0"/>
              <w:bidi w:val="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" w:eastAsia="zh-CN"/>
              </w:rPr>
              <w:t>202</w:t>
            </w: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5</w:t>
            </w: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" w:eastAsia="zh-CN"/>
              </w:rPr>
              <w:t>年2月</w:t>
            </w: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" w:eastAsia="zh-CN"/>
              </w:rPr>
              <w:t>日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印发</w:t>
            </w: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</w:p>
        </w:tc>
      </w:tr>
    </w:tbl>
    <w:p>
      <w:pPr>
        <w:bidi w:val="0"/>
        <w:jc w:val="left"/>
        <w:rPr>
          <w:rFonts w:hint="default" w:eastAsia="仿宋_GB2312"/>
          <w:spacing w:val="-6"/>
          <w:kern w:val="2"/>
          <w:sz w:val="32"/>
          <w:lang w:val="en" w:eastAsia="zh-CN" w:bidi="ar-SA"/>
        </w:rPr>
      </w:pPr>
    </w:p>
    <w:p/>
    <w:sectPr>
      <w:footerReference r:id="rId7" w:type="first"/>
      <w:footerReference r:id="rId5" w:type="default"/>
      <w:footerReference r:id="rId6" w:type="even"/>
      <w:pgSz w:w="11906" w:h="16838"/>
      <w:pgMar w:top="2098" w:right="1474" w:bottom="1984" w:left="1588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titlePg/>
      <w:rtlGutter w:val="0"/>
      <w:docGrid w:type="linesAndChars" w:linePitch="608" w:charSpace="12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spacing w:after="530" w:afterLines="221" w:line="440" w:lineRule="auto"/>
      <w:ind w:right="308" w:rightChars="100"/>
      <w:jc w:val="right"/>
      <w:rPr>
        <w:rFonts w:hint="eastAsia" w:ascii="楷体_GB2312" w:eastAsia="楷体_GB2312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4965065</wp:posOffset>
              </wp:positionH>
              <wp:positionV relativeFrom="paragraph">
                <wp:posOffset>-247650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wordWrap w:val="0"/>
                            <w:spacing w:after="530" w:afterLines="221" w:line="440" w:lineRule="auto"/>
                            <w:ind w:right="308" w:rightChars="100"/>
                            <w:jc w:val="right"/>
                            <w:rPr>
                              <w:rFonts w:hint="eastAsia" w:ascii="CESI仿宋-GB2312" w:hAnsi="CESI仿宋-GB2312" w:eastAsia="CESI仿宋-GB2312" w:cs="CESI仿宋-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CESI仿宋-GB2312" w:hAnsi="CESI仿宋-GB2312" w:eastAsia="CESI仿宋-GB2312" w:cs="CESI仿宋-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CESI仿宋-GB2312" w:hAnsi="CESI仿宋-GB2312" w:eastAsia="CESI仿宋-GB2312" w:cs="CESI仿宋-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CESI仿宋-GB2312" w:hAnsi="CESI仿宋-GB2312" w:eastAsia="CESI仿宋-GB2312" w:cs="CESI仿宋-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CESI仿宋-GB2312" w:hAnsi="CESI仿宋-GB2312" w:eastAsia="CESI仿宋-GB2312" w:cs="CESI仿宋-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CESI仿宋-GB2312" w:hAnsi="CESI仿宋-GB2312" w:eastAsia="CESI仿宋-GB2312" w:cs="CESI仿宋-GB2312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CESI仿宋-GB2312" w:hAnsi="CESI仿宋-GB2312" w:eastAsia="CESI仿宋-GB2312" w:cs="CESI仿宋-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CESI仿宋-GB2312" w:hAnsi="CESI仿宋-GB2312" w:eastAsia="CESI仿宋-GB2312" w:cs="CESI仿宋-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0.95pt;margin-top:-19.5pt;height:144pt;width:144pt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WAAAAZHJzL1BLAQIUABQAAAAIAIdO4kBv0HzL2gAAAAwBAAAPAAAAAAAAAAEA&#10;IAAAADgAAABkcnMvZG93bnJldi54bWxQSwECFAAUAAAACACHTuJAQagl3r4BAABcAwAADgAAAAAA&#10;AAABACAAAAA/AQAAZHJzL2Uyb0RvYy54bWxQSwUGAAAAAAYABgBZAQAAbw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wordWrap w:val="0"/>
                      <w:spacing w:after="530" w:afterLines="221" w:line="440" w:lineRule="auto"/>
                      <w:ind w:right="308" w:rightChars="100"/>
                      <w:jc w:val="right"/>
                      <w:rPr>
                        <w:rFonts w:hint="eastAsia" w:ascii="CESI仿宋-GB2312" w:hAnsi="CESI仿宋-GB2312" w:eastAsia="CESI仿宋-GB2312" w:cs="CESI仿宋-GB2312"/>
                        <w:sz w:val="28"/>
                        <w:szCs w:val="28"/>
                      </w:rPr>
                    </w:pPr>
                    <w:r>
                      <w:rPr>
                        <w:rFonts w:hint="eastAsia" w:ascii="CESI仿宋-GB2312" w:hAnsi="CESI仿宋-GB2312" w:eastAsia="CESI仿宋-GB2312" w:cs="CESI仿宋-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CESI仿宋-GB2312" w:hAnsi="CESI仿宋-GB2312" w:eastAsia="CESI仿宋-GB2312" w:cs="CESI仿宋-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CESI仿宋-GB2312" w:hAnsi="CESI仿宋-GB2312" w:eastAsia="CESI仿宋-GB2312" w:cs="CESI仿宋-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CESI仿宋-GB2312" w:hAnsi="CESI仿宋-GB2312" w:eastAsia="CESI仿宋-GB2312" w:cs="CESI仿宋-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CESI仿宋-GB2312" w:hAnsi="CESI仿宋-GB2312" w:eastAsia="CESI仿宋-GB2312" w:cs="CESI仿宋-GB2312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CESI仿宋-GB2312" w:hAnsi="CESI仿宋-GB2312" w:eastAsia="CESI仿宋-GB2312" w:cs="CESI仿宋-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CESI仿宋-GB2312" w:hAnsi="CESI仿宋-GB2312" w:eastAsia="CESI仿宋-GB2312" w:cs="CESI仿宋-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373"/>
        <w:tab w:val="clear" w:pos="4153"/>
      </w:tabs>
      <w:spacing w:after="528" w:afterLines="220" w:line="432" w:lineRule="auto"/>
      <w:rPr>
        <w:rStyle w:val="6"/>
        <w:rFonts w:hint="eastAsia" w:ascii="CESI仿宋-GB2312" w:hAnsi="CESI仿宋-GB2312" w:eastAsia="CESI仿宋-GB2312" w:cs="CESI仿宋-GB2312"/>
        <w:sz w:val="28"/>
      </w:rPr>
    </w:pPr>
    <w:r>
      <w:rPr>
        <w:rFonts w:hint="eastAsia" w:ascii="CESI仿宋-GB2312" w:hAnsi="CESI仿宋-GB2312" w:eastAsia="CESI仿宋-GB2312" w:cs="CESI仿宋-GB2312"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238760</wp:posOffset>
              </wp:positionH>
              <wp:positionV relativeFrom="paragraph">
                <wp:posOffset>-365125</wp:posOffset>
              </wp:positionV>
              <wp:extent cx="748030" cy="8020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748030" cy="802005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spacing w:after="528" w:afterLines="220" w:line="432" w:lineRule="auto"/>
                            <w:rPr>
                              <w:rFonts w:hint="eastAsia" w:ascii="CESI仿宋-GB2312" w:hAnsi="CESI仿宋-GB2312" w:eastAsia="CESI仿宋-GB2312" w:cs="CESI仿宋-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CESI仿宋-GB2312" w:hAnsi="CESI仿宋-GB2312" w:eastAsia="CESI仿宋-GB2312" w:cs="CESI仿宋-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CESI仿宋-GB2312" w:hAnsi="CESI仿宋-GB2312" w:eastAsia="CESI仿宋-GB2312" w:cs="CESI仿宋-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CESI仿宋-GB2312" w:hAnsi="CESI仿宋-GB2312" w:eastAsia="CESI仿宋-GB2312" w:cs="CESI仿宋-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CESI仿宋-GB2312" w:hAnsi="CESI仿宋-GB2312" w:eastAsia="CESI仿宋-GB2312" w:cs="CESI仿宋-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CESI仿宋-GB2312" w:hAnsi="CESI仿宋-GB2312" w:eastAsia="CESI仿宋-GB2312" w:cs="CESI仿宋-GB2312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CESI仿宋-GB2312" w:hAnsi="CESI仿宋-GB2312" w:eastAsia="CESI仿宋-GB2312" w:cs="CESI仿宋-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CESI仿宋-GB2312" w:hAnsi="CESI仿宋-GB2312" w:eastAsia="CESI仿宋-GB2312" w:cs="CESI仿宋-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false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.8pt;margin-top:-28.75pt;height:63.15pt;width:58.9pt;mso-position-horizontal-relative:margin;z-index:251659264;mso-width-relative:page;mso-height-relative:page;" filled="f" stroked="f" coordsize="21600,21600" o:gfxdata="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IiYvWrYAAAACQEAAA8AAAAAAAAAAQAgAAAAOAAAAGRycy9kb3ducmV2Lnht&#10;bFBLAQIUABQAAAAIAIdO4kC6+ZbQqgEAADQDAAAOAAAAAAAAAAEAIAAAAD0BAABkcnMvZTJvRG9j&#10;LnhtbFBLBQYAAAAABgAGAFkBAABZBQAAAAA=&#10;">
              <v:fill on="f" focussize="0,0"/>
              <v:stroke on="f" weight="1.25pt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spacing w:after="528" w:afterLines="220" w:line="432" w:lineRule="auto"/>
                      <w:rPr>
                        <w:rFonts w:hint="eastAsia" w:ascii="CESI仿宋-GB2312" w:hAnsi="CESI仿宋-GB2312" w:eastAsia="CESI仿宋-GB2312" w:cs="CESI仿宋-GB2312"/>
                        <w:sz w:val="28"/>
                        <w:szCs w:val="28"/>
                      </w:rPr>
                    </w:pPr>
                    <w:r>
                      <w:rPr>
                        <w:rFonts w:hint="eastAsia" w:ascii="CESI仿宋-GB2312" w:hAnsi="CESI仿宋-GB2312" w:eastAsia="CESI仿宋-GB2312" w:cs="CESI仿宋-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CESI仿宋-GB2312" w:hAnsi="CESI仿宋-GB2312" w:eastAsia="CESI仿宋-GB2312" w:cs="CESI仿宋-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CESI仿宋-GB2312" w:hAnsi="CESI仿宋-GB2312" w:eastAsia="CESI仿宋-GB2312" w:cs="CESI仿宋-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CESI仿宋-GB2312" w:hAnsi="CESI仿宋-GB2312" w:eastAsia="CESI仿宋-GB2312" w:cs="CESI仿宋-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CESI仿宋-GB2312" w:hAnsi="CESI仿宋-GB2312" w:eastAsia="CESI仿宋-GB2312" w:cs="CESI仿宋-GB2312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CESI仿宋-GB2312" w:hAnsi="CESI仿宋-GB2312" w:eastAsia="CESI仿宋-GB2312" w:cs="CESI仿宋-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CESI仿宋-GB2312" w:hAnsi="CESI仿宋-GB2312" w:eastAsia="CESI仿宋-GB2312" w:cs="CESI仿宋-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-685800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CESI楷体-GB2312" w:hAnsi="CESI楷体-GB2312" w:eastAsia="CESI楷体-GB2312" w:cs="CESI楷体-GB2312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4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FgAAAGRycy9QSwECFAAUAAAACACHTuJAbv/ZtNYAAAAJAQAADwAAAAAAAAABACAAAAA4&#10;AAAAZHJzL2Rvd25yZXYueG1sUEsBAhQAFAAAAAgAh07iQL359729AQAAXAMAAA4AAAAAAAAAAQAg&#10;AAAAOwEAAGRycy9lMm9Eb2MueG1sUEsFBgAAAAAGAAYAWQEAAGo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CESI楷体-GB2312" w:hAnsi="CESI楷体-GB2312" w:eastAsia="CESI楷体-GB2312" w:cs="CESI楷体-GB2312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96C30"/>
    <w:rsid w:val="18446F92"/>
    <w:rsid w:val="2B796C30"/>
    <w:rsid w:val="2FBA2761"/>
    <w:rsid w:val="421C178D"/>
    <w:rsid w:val="7BB33E92"/>
    <w:rsid w:val="9EF38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2024-02-23T11:30:00Z</dcterms:created>
  <dc:creator>尹金梁</dc:creator>
  <cp:lastModifiedBy>baixin</cp:lastModifiedBy>
  <dcterms:modified xsi:type="dcterms:W3CDTF">2025-02-07T10:49:01Z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