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eastAsia="黑体" w:cs="仿宋_GB2312"/>
          <w:kern w:val="0"/>
          <w:sz w:val="32"/>
          <w:szCs w:val="32"/>
          <w:lang w:bidi="ar-SA"/>
        </w:rPr>
      </w:pPr>
      <w:r>
        <w:rPr>
          <w:rFonts w:hint="eastAsia" w:ascii="黑体" w:eastAsia="黑体" w:cs="仿宋_GB2312"/>
          <w:kern w:val="0"/>
          <w:sz w:val="32"/>
          <w:szCs w:val="32"/>
          <w:lang w:bidi="ar-SA"/>
        </w:rPr>
        <w:t>附件</w:t>
      </w:r>
    </w:p>
    <w:p w14:paraId="3F60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28"/>
          <w:lang w:eastAsia="zh-CN"/>
        </w:rPr>
      </w:pPr>
    </w:p>
    <w:p w14:paraId="2513E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28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28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28"/>
          <w:lang w:eastAsia="zh-CN"/>
        </w:rPr>
        <w:t>甘肃省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哲学社会科学规划项目</w:t>
      </w:r>
    </w:p>
    <w:p w14:paraId="0471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28"/>
          <w:lang w:eastAsia="zh-CN"/>
        </w:rPr>
        <w:t>参考选题</w:t>
      </w:r>
    </w:p>
    <w:p w14:paraId="606A0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  <w:t>（共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59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sz w:val="32"/>
          <w:szCs w:val="32"/>
          <w:lang w:eastAsia="zh-CN"/>
        </w:rPr>
        <w:t>项）</w:t>
      </w:r>
    </w:p>
    <w:p w14:paraId="2EE57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</w:pPr>
    </w:p>
    <w:p w14:paraId="589B3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eastAsia="zh-CN"/>
        </w:rPr>
        <w:t>专项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eastAsia="zh-CN"/>
        </w:rPr>
        <w:t>：习近平新时代中国特色社会主义思想研究课题（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eastAsia="zh-CN"/>
        </w:rPr>
        <w:t>项）</w:t>
      </w:r>
    </w:p>
    <w:p w14:paraId="68EF66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甘肃省贯彻落实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习近平新时代中国特色社会主义思想的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重大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实践经验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研究</w:t>
      </w:r>
    </w:p>
    <w:p w14:paraId="535EB4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习近平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法治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思想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引领平安甘肃建设研究</w:t>
      </w:r>
    </w:p>
    <w:p w14:paraId="1AE891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习近平文化思想在甘肃的实践研究</w:t>
      </w:r>
    </w:p>
    <w:p w14:paraId="6CADB3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甘肃省践行习近平生态文明思想研究</w:t>
      </w:r>
    </w:p>
    <w:p w14:paraId="489268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中国共产党廉洁文化建设的甘肃经验研究</w:t>
      </w:r>
    </w:p>
    <w:p w14:paraId="23FCA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专项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eastAsia="zh-CN"/>
        </w:rPr>
        <w:t>二：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甘肃高质量发展决策咨询研究课题（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项）</w:t>
      </w:r>
    </w:p>
    <w:p w14:paraId="777713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构建具有甘肃特色和优势的现代化产业体系路径研究</w:t>
      </w:r>
    </w:p>
    <w:p w14:paraId="77A19F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甘肃省破解中小微企业融资难问题研究</w:t>
      </w:r>
    </w:p>
    <w:p w14:paraId="125D58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促进甘肃民营经济健康高质量发展研究</w:t>
      </w:r>
    </w:p>
    <w:p w14:paraId="709046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甘肃省耕地生态服务价值评估与粮食安全战略研究</w:t>
      </w:r>
    </w:p>
    <w:p w14:paraId="544E46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甘肃省县域消费能力的典型特征、培育机制与实现路径</w:t>
      </w:r>
    </w:p>
    <w:p w14:paraId="03BEED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甘肃省低空经济发展的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政策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与路径研究</w:t>
      </w:r>
    </w:p>
    <w:p w14:paraId="7A67CE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西部陆海新通道“氢走廊”建设政策协同构建与优化策略研究</w:t>
      </w:r>
    </w:p>
    <w:p w14:paraId="71E362E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促进兰州“工业上楼”助力战略性新兴产业发展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研究</w:t>
      </w:r>
    </w:p>
    <w:p w14:paraId="56A4BD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数智赋能甘肃省现代寒旱农业三产融合的机制、路径与对策研究</w:t>
      </w:r>
    </w:p>
    <w:p w14:paraId="3007E8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提高甘肃省工业竞争力对策研究</w:t>
      </w:r>
    </w:p>
    <w:p w14:paraId="091A41D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甘肃省生态脆弱地区城镇化绿色转型路径研究</w:t>
      </w:r>
    </w:p>
    <w:p w14:paraId="4D7622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甘肃省自然保护地发展战略研究</w:t>
      </w:r>
    </w:p>
    <w:p w14:paraId="155A11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甘肃耕地多功能空间利用价值提升与保护对策研究</w:t>
      </w:r>
    </w:p>
    <w:p w14:paraId="1D0E9E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1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  <w:t>新质生产力赋能甘肃现代产业体系绿色化转型路径研究</w:t>
      </w:r>
    </w:p>
    <w:p w14:paraId="506526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数字基础设施建设赋能甘肃传统产业新质生产力发展研究</w:t>
      </w:r>
    </w:p>
    <w:p w14:paraId="603028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数字化赋能甘肃中医药产业链与创新链融合发展路径研究</w:t>
      </w:r>
    </w:p>
    <w:p w14:paraId="75176E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国统一大市场背景下甘肃资源产业链问题研究</w:t>
      </w:r>
    </w:p>
    <w:p w14:paraId="3A3B5E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甘肃省筑牢西部生态安全屏障的法治保障研究</w:t>
      </w:r>
    </w:p>
    <w:p w14:paraId="2ACFC6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法治视角下甘肃省营商环境的政策创新与提升路径研究</w:t>
      </w:r>
    </w:p>
    <w:p w14:paraId="4C6F084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以人口高质量发展支撑中国式现代化甘肃实践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研究</w:t>
      </w:r>
    </w:p>
    <w:p w14:paraId="359CEF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“十五五”时期“七地一屏一通道”新定位与甘肃高质量发展研究</w:t>
      </w:r>
    </w:p>
    <w:p w14:paraId="5FA847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  <w:t>甘肃推进科技创新驱动高质量发展的体制机制创新研究</w:t>
      </w:r>
    </w:p>
    <w:p w14:paraId="4FE7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专项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color w:val="auto"/>
          <w:sz w:val="32"/>
          <w:szCs w:val="32"/>
        </w:rPr>
        <w:t>新时代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甘肃</w:t>
      </w:r>
      <w:r>
        <w:rPr>
          <w:rFonts w:hint="eastAsia" w:ascii="黑体" w:hAnsi="黑体" w:eastAsia="黑体"/>
          <w:color w:val="auto"/>
          <w:sz w:val="32"/>
          <w:szCs w:val="32"/>
        </w:rPr>
        <w:t>思想政治工作改革创新研究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课题（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项）</w:t>
      </w:r>
    </w:p>
    <w:p w14:paraId="476482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1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  <w:t>习近平总书记关于思想政治理论课建设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  <w:t>重要论述研究</w:t>
      </w:r>
    </w:p>
    <w:p w14:paraId="713EE97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习近平文化思想融入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高校思政课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教学研究</w:t>
      </w:r>
    </w:p>
    <w:p w14:paraId="5F3931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甘肃历史文化资源融入高校思政课教学研究</w:t>
      </w:r>
    </w:p>
    <w:p w14:paraId="6B9B7F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甘肃红色文化资源在新时代高校思想政治工作中的运用研究</w:t>
      </w:r>
    </w:p>
    <w:p w14:paraId="798BD2D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大中小学思政课一体化改革创新研究</w:t>
      </w:r>
    </w:p>
    <w:p w14:paraId="4BA2E6A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高校思政课运用新时代伟大变革成功案例研究</w:t>
      </w:r>
    </w:p>
    <w:p w14:paraId="460431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新时代甘肃高校一体推进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党风政风、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师德师风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、校风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学风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建设的路径研究</w:t>
      </w:r>
    </w:p>
    <w:p w14:paraId="7792C0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甘肃高校课程思政建设分类评价体系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研究</w:t>
      </w:r>
    </w:p>
    <w:p w14:paraId="1CEDC55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甘肃中小学增强思政引领力的路径研究</w:t>
      </w:r>
    </w:p>
    <w:p w14:paraId="6E1DB73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党的创新理论‘三进’质量体系研究</w:t>
      </w:r>
    </w:p>
    <w:p w14:paraId="7D9B40D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甘肃大中小学思政课一体化实践教学研究</w:t>
      </w:r>
    </w:p>
    <w:p w14:paraId="7185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专项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eastAsia="zh-CN"/>
        </w:rPr>
        <w:t>：甘肃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推动文化传承发展研究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课题（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项）</w:t>
      </w:r>
    </w:p>
    <w:p w14:paraId="562BD3B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甘肃历史文化体现的中华文明特性研究</w:t>
      </w:r>
    </w:p>
    <w:p w14:paraId="756A833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河西走廊乐舞文化遗产时代价值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保护传承研究</w:t>
      </w:r>
    </w:p>
    <w:p w14:paraId="62653AE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甘肃黄河文化特色内涵研究</w:t>
      </w:r>
    </w:p>
    <w:p w14:paraId="55ADB7C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甘肃中医药文化创造性转化和创新性发展机制与路径研究</w:t>
      </w:r>
    </w:p>
    <w:p w14:paraId="6449679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河西走廊国家遗产线路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建设的外省经验借鉴与前瞻规划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研究</w:t>
      </w:r>
    </w:p>
    <w:p w14:paraId="71D6598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AIGC赋能甘肃红色文化影视创作与思政教育融合研究</w:t>
      </w:r>
    </w:p>
    <w:p w14:paraId="6CE4ABE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魏晋南北朝时期河西走廊多民族三交的考古实证研究</w:t>
      </w:r>
    </w:p>
    <w:p w14:paraId="05EFC50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南梁精神与中国共产党早期革命实践的关系研究</w:t>
      </w:r>
    </w:p>
    <w:p w14:paraId="6B0DFA0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南梁精神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赋能新时代廉洁文化建设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研究</w:t>
      </w:r>
    </w:p>
    <w:p w14:paraId="762A5B5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甘肃省非遗活态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保护与文创产业融合发展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研究</w:t>
      </w:r>
    </w:p>
    <w:p w14:paraId="6683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专项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敦煌学、简牍学研究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课题（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黑体" w:eastAsia="黑体" w:cs="仿宋_GB2312"/>
          <w:color w:val="auto"/>
          <w:spacing w:val="0"/>
          <w:kern w:val="0"/>
          <w:sz w:val="32"/>
          <w:szCs w:val="32"/>
        </w:rPr>
        <w:t>项）</w:t>
      </w:r>
    </w:p>
    <w:p w14:paraId="3A4EB4B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敦煌晚期石窟乐舞的多元民族交融与当代价值研究</w:t>
      </w:r>
    </w:p>
    <w:p w14:paraId="276A57D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简牍所见秦汉民众迁移流动与治理研究</w:t>
      </w:r>
    </w:p>
    <w:p w14:paraId="5A60E58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西北简牍中典籍类文献的整理与研究</w:t>
      </w:r>
    </w:p>
    <w:p w14:paraId="5704945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敦煌文化遗产标识系统研究</w:t>
      </w:r>
    </w:p>
    <w:p w14:paraId="62FEAB5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构建新时代敦煌学学科体系、学术体系、话语体系研究</w:t>
      </w:r>
    </w:p>
    <w:p w14:paraId="61785A0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敦煌医学文献文化价值及现代意义研究</w:t>
      </w:r>
    </w:p>
    <w:p w14:paraId="66DB531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敦煌文物文献所见唐代边疆治理研究</w:t>
      </w:r>
    </w:p>
    <w:p w14:paraId="5A7BCFF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百年来马家窑文化谱系构建研究</w:t>
      </w:r>
    </w:p>
    <w:p w14:paraId="2E9B9E6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简牍文献内涵的多样性及简牍学交叉学科建设研究</w:t>
      </w:r>
    </w:p>
    <w:p w14:paraId="0FE4CFC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加快推进敦煌学研究高地建设路径研究</w:t>
      </w:r>
    </w:p>
    <w:p w14:paraId="221D574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陇山两侧早期遗址与华夏文明起源研究</w:t>
      </w:r>
    </w:p>
    <w:p w14:paraId="3DA79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92" w:firstLineChars="200"/>
        <w:textAlignment w:val="auto"/>
        <w:rPr>
          <w:rFonts w:hint="eastAsia" w:ascii="仿宋_GB2312" w:eastAsia="仿宋_GB2312"/>
          <w:color w:val="auto"/>
          <w:spacing w:val="-12"/>
          <w:sz w:val="32"/>
          <w:szCs w:val="32"/>
        </w:rPr>
      </w:pPr>
    </w:p>
    <w:p w14:paraId="0CD12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92" w:firstLineChars="200"/>
        <w:textAlignment w:val="auto"/>
        <w:rPr>
          <w:rFonts w:hint="eastAsia" w:ascii="仿宋_GB2312" w:eastAsia="仿宋_GB2312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2"/>
          <w:sz w:val="32"/>
          <w:szCs w:val="32"/>
        </w:rPr>
        <w:t>按照省</w:t>
      </w:r>
      <w:r>
        <w:rPr>
          <w:rFonts w:hint="eastAsia" w:ascii="仿宋_GB2312" w:eastAsia="仿宋_GB2312"/>
          <w:color w:val="auto"/>
          <w:spacing w:val="-12"/>
          <w:sz w:val="32"/>
          <w:szCs w:val="32"/>
          <w:lang w:eastAsia="zh-CN"/>
        </w:rPr>
        <w:t>哲学社会科学</w:t>
      </w:r>
      <w:r>
        <w:rPr>
          <w:rFonts w:hint="eastAsia" w:ascii="仿宋_GB2312" w:eastAsia="仿宋_GB2312"/>
          <w:color w:val="auto"/>
          <w:spacing w:val="-12"/>
          <w:sz w:val="32"/>
          <w:szCs w:val="32"/>
        </w:rPr>
        <w:t>年度项目设置的马克思主义·科学社会主义、党史·党建、哲学·宗教学、经济学、政治学·法学、社会学·人口学、历史·考古学、文学、艺术学、语言学、新闻学与传播学、图书馆·情报与文献学、教育学、体育学、管理学等</w:t>
      </w:r>
      <w:r>
        <w:rPr>
          <w:rFonts w:ascii="仿宋_GB2312" w:eastAsia="仿宋_GB2312"/>
          <w:color w:val="auto"/>
          <w:spacing w:val="-12"/>
          <w:sz w:val="32"/>
          <w:szCs w:val="32"/>
        </w:rPr>
        <w:t>15个学科门类，</w:t>
      </w:r>
      <w:r>
        <w:rPr>
          <w:rFonts w:hint="eastAsia" w:ascii="仿宋_GB2312" w:eastAsia="仿宋_GB2312"/>
          <w:color w:val="auto"/>
          <w:spacing w:val="-12"/>
          <w:sz w:val="32"/>
          <w:szCs w:val="32"/>
          <w:lang w:eastAsia="zh-CN"/>
        </w:rPr>
        <w:t>确定选题分类申报。</w:t>
      </w:r>
    </w:p>
    <w:p w14:paraId="6B56EF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D0DD3"/>
    <w:multiLevelType w:val="singleLevel"/>
    <w:tmpl w:val="906D0D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F10F7C6"/>
    <w:multiLevelType w:val="singleLevel"/>
    <w:tmpl w:val="DF10F7C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50629AF"/>
    <w:multiLevelType w:val="singleLevel"/>
    <w:tmpl w:val="350629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F25DB6D"/>
    <w:multiLevelType w:val="singleLevel"/>
    <w:tmpl w:val="4F25DB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D835491"/>
    <w:multiLevelType w:val="singleLevel"/>
    <w:tmpl w:val="7D83549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2025-06-10T03:25:26Z</dcterms:created>
  <dc:creator>Administrator</dc:creator>
  <cp:lastModifiedBy>鼅$)#諰%麗&amp;胐~斔</cp:lastModifiedBy>
  <dcterms:modified xsi:type="dcterms:W3CDTF">2025-06-10T03:25:36Z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eyJoZGlkIjoiZDg0NGFjYWQ3MjU2ZGQ1ZjkyZjFiODY1OTU2NmFjOGMiLCJ1c2VySWQiOiIzMjY4MDc5NDcifQ==</vt:lpwstr>
  </property>
  <property fmtid="{D5CDD505-2E9C-101B-9397-08002B2CF9AE}" pid="4" name="ICV">
    <vt:lpwstr>632AD24D2D8E4738AEC2123893941FAA_12</vt:lpwstr>
  </property>
</Properties>
</file>